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10705" w:type="dxa"/>
        <w:tblLook w:val="04A0" w:firstRow="1" w:lastRow="0" w:firstColumn="1" w:lastColumn="0" w:noHBand="0" w:noVBand="1"/>
      </w:tblPr>
      <w:tblGrid>
        <w:gridCol w:w="2425"/>
        <w:gridCol w:w="2790"/>
        <w:gridCol w:w="2700"/>
        <w:gridCol w:w="2790"/>
      </w:tblGrid>
      <w:tr w:rsidR="005273CE" w:rsidRPr="002656B6" w14:paraId="7EC90309" w14:textId="18ECAE76" w:rsidTr="005273CE">
        <w:trPr>
          <w:trHeight w:val="440"/>
        </w:trPr>
        <w:tc>
          <w:tcPr>
            <w:tcW w:w="2425" w:type="dxa"/>
          </w:tcPr>
          <w:p w14:paraId="63CD2E58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8E785" wp14:editId="1C86C8D0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79375</wp:posOffset>
                      </wp:positionV>
                      <wp:extent cx="247650" cy="0"/>
                      <wp:effectExtent l="0" t="76200" r="19050" b="95250"/>
                      <wp:wrapNone/>
                      <wp:docPr id="1534777570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3773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2pt;margin-top:6.25pt;width:19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6Y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2656B6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ACTIVITY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2790" w:type="dxa"/>
          </w:tcPr>
          <w:p w14:paraId="5177DF94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291D3" wp14:editId="1E3149AF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83820</wp:posOffset>
                      </wp:positionV>
                      <wp:extent cx="247650" cy="0"/>
                      <wp:effectExtent l="0" t="76200" r="19050" b="95250"/>
                      <wp:wrapNone/>
                      <wp:docPr id="1969643956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75FC4" id="Straight Arrow Connector 2" o:spid="_x0000_s1026" type="#_x0000_t32" style="position:absolute;margin-left:89.05pt;margin-top:6.6pt;width:1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6Y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Pr="002656B6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OBJECTIVE</w:t>
            </w:r>
            <w:proofErr w:type="gramStart"/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if           )</w:t>
            </w:r>
          </w:p>
        </w:tc>
        <w:tc>
          <w:tcPr>
            <w:tcW w:w="2700" w:type="dxa"/>
          </w:tcPr>
          <w:p w14:paraId="4AED9EC9" w14:textId="4F928F0C" w:rsidR="005273CE" w:rsidRPr="002656B6" w:rsidRDefault="005273CE" w:rsidP="005273C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31261A" wp14:editId="4ACEA693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83820</wp:posOffset>
                      </wp:positionV>
                      <wp:extent cx="247650" cy="0"/>
                      <wp:effectExtent l="0" t="76200" r="19050" b="95250"/>
                      <wp:wrapNone/>
                      <wp:docPr id="1138094534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85B66" id="Straight Arrow Connector 2" o:spid="_x0000_s1026" type="#_x0000_t32" style="position:absolute;margin-left:76.3pt;margin-top:6.6pt;width: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6Y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Pr="002656B6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GOAL 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if           )</w:t>
            </w:r>
          </w:p>
        </w:tc>
        <w:tc>
          <w:tcPr>
            <w:tcW w:w="2790" w:type="dxa"/>
          </w:tcPr>
          <w:p w14:paraId="6226BDFA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then MISSION</w:t>
            </w:r>
          </w:p>
          <w:p w14:paraId="18F16E85" w14:textId="77777777" w:rsidR="005273CE" w:rsidRPr="002656B6" w:rsidRDefault="005273CE" w:rsidP="005273C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273CE" w:rsidRPr="002656B6" w14:paraId="03256FD4" w14:textId="0129B492" w:rsidTr="005273CE">
        <w:trPr>
          <w:trHeight w:val="395"/>
        </w:trPr>
        <w:tc>
          <w:tcPr>
            <w:tcW w:w="2425" w:type="dxa"/>
          </w:tcPr>
          <w:p w14:paraId="00865B0C" w14:textId="77777777" w:rsidR="005273CE" w:rsidRPr="005273CE" w:rsidRDefault="005273CE" w:rsidP="005273C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273CE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1.1.1</w:t>
            </w:r>
          </w:p>
          <w:p w14:paraId="3D5F88B1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Form strategic partnerships with local transportation providers, disability advocacy groups, and governmental agencies</w:t>
            </w:r>
          </w:p>
        </w:tc>
        <w:tc>
          <w:tcPr>
            <w:tcW w:w="2790" w:type="dxa"/>
            <w:vAlign w:val="center"/>
          </w:tcPr>
          <w:p w14:paraId="150BC406" w14:textId="77777777" w:rsidR="005273CE" w:rsidRPr="005273CE" w:rsidRDefault="005273CE" w:rsidP="005273CE">
            <w:pPr>
              <w:spacing w:line="259" w:lineRule="auto"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5273CE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1.1</w:t>
            </w:r>
          </w:p>
          <w:p w14:paraId="7F6BD153" w14:textId="77777777" w:rsidR="005273CE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Collaborate with partners to enhance existing transportation services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identify barriers to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new,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innovative, 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cross-county accessible transportation options for people with disabilities.</w:t>
            </w:r>
          </w:p>
          <w:p w14:paraId="664A515D" w14:textId="77777777" w:rsidR="005273CE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0527F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*Broaden target audience to leverage understanding that disability impacts all of us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-  intersects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ages, races, and income-levels.</w:t>
            </w:r>
          </w:p>
          <w:p w14:paraId="0F09B9B1" w14:textId="77777777" w:rsidR="005273CE" w:rsidRPr="002656B6" w:rsidRDefault="005273CE" w:rsidP="005273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4A935AAB" w14:textId="77777777" w:rsidR="00C403F7" w:rsidRDefault="005273CE" w:rsidP="005273CE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5273CE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Goal 1: </w:t>
            </w:r>
          </w:p>
          <w:p w14:paraId="3800E6C2" w14:textId="77672214" w:rsidR="005273CE" w:rsidRPr="005273CE" w:rsidRDefault="005273CE" w:rsidP="005273CE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273CE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Promote access to affordable, accessible cross-county transportation for people with disabilities.</w:t>
            </w:r>
          </w:p>
        </w:tc>
        <w:tc>
          <w:tcPr>
            <w:tcW w:w="2790" w:type="dxa"/>
            <w:vMerge w:val="restart"/>
            <w:vAlign w:val="center"/>
          </w:tcPr>
          <w:p w14:paraId="15A17047" w14:textId="26599F5B" w:rsidR="005273CE" w:rsidRPr="005273CE" w:rsidRDefault="005273CE" w:rsidP="005273CE">
            <w:pPr>
              <w:spacing w:line="259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5273CE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>People with disabilities can live, work, and actively participate in fully accessible and inclusive communities</w:t>
            </w:r>
          </w:p>
        </w:tc>
      </w:tr>
      <w:tr w:rsidR="005273CE" w:rsidRPr="002656B6" w14:paraId="06140FA2" w14:textId="6D5D23E4" w:rsidTr="005273CE">
        <w:trPr>
          <w:trHeight w:val="323"/>
        </w:trPr>
        <w:tc>
          <w:tcPr>
            <w:tcW w:w="2425" w:type="dxa"/>
          </w:tcPr>
          <w:p w14:paraId="4E3FD827" w14:textId="77777777" w:rsidR="005273CE" w:rsidRPr="005273CE" w:rsidRDefault="005273CE" w:rsidP="005273C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273CE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1.2.1</w:t>
            </w:r>
          </w:p>
          <w:p w14:paraId="02543C98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Establish a transportation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coalition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comprised of people with disabilities, disability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aging 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organizations and regional transportation company representatives.</w:t>
            </w:r>
          </w:p>
        </w:tc>
        <w:tc>
          <w:tcPr>
            <w:tcW w:w="2790" w:type="dxa"/>
          </w:tcPr>
          <w:p w14:paraId="74A55753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3CE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1.2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br/>
              <w:t>Advocate for Policy Changes.  Engage in advocacy efforts to influence local and regional transportation policies to include cross-county funding and routes.</w:t>
            </w:r>
          </w:p>
        </w:tc>
        <w:tc>
          <w:tcPr>
            <w:tcW w:w="2700" w:type="dxa"/>
            <w:vMerge/>
          </w:tcPr>
          <w:p w14:paraId="2936C256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34CA3549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3CE" w:rsidRPr="002656B6" w14:paraId="150AE110" w14:textId="4C6AF567" w:rsidTr="005273CE">
        <w:trPr>
          <w:trHeight w:val="305"/>
        </w:trPr>
        <w:tc>
          <w:tcPr>
            <w:tcW w:w="2425" w:type="dxa"/>
          </w:tcPr>
          <w:p w14:paraId="4AA86370" w14:textId="77777777" w:rsidR="005273CE" w:rsidRPr="005273CE" w:rsidRDefault="005273CE" w:rsidP="005273C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273CE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1.3.1</w:t>
            </w:r>
          </w:p>
          <w:p w14:paraId="38FB9242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Develop and implement a public awareness campaign to educate the community about the transportation challenges faced by individuals with disabilities focusing on regional transportation needs as opposed to county specific</w:t>
            </w:r>
          </w:p>
        </w:tc>
        <w:tc>
          <w:tcPr>
            <w:tcW w:w="2790" w:type="dxa"/>
          </w:tcPr>
          <w:p w14:paraId="2626CE43" w14:textId="77777777" w:rsidR="005273CE" w:rsidRPr="005273CE" w:rsidRDefault="005273CE" w:rsidP="005273CE">
            <w:pP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5273CE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1.3</w:t>
            </w:r>
          </w:p>
          <w:p w14:paraId="39C3A37A" w14:textId="77777777" w:rsidR="005273CE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Raise Public Awareness.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Utilizing SILCs outreach campaign efforts, p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romote understanding and support the need to invest in cross-county transportation options, fostering a more inclusive and accessible state</w:t>
            </w:r>
          </w:p>
          <w:p w14:paraId="21634F92" w14:textId="77777777" w:rsidR="005273CE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05C1E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*Broaden target audience to leverage understanding that disability impacts all of us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-  intersects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ages, races, and income-levels.</w:t>
            </w:r>
          </w:p>
        </w:tc>
        <w:tc>
          <w:tcPr>
            <w:tcW w:w="2700" w:type="dxa"/>
            <w:vMerge/>
            <w:vAlign w:val="center"/>
          </w:tcPr>
          <w:p w14:paraId="3E555FFD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6C503224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0481A" w14:textId="7D093403" w:rsidR="005273CE" w:rsidRDefault="00CC4B62">
      <w:r>
        <w:t>GOAL 1 Working Document (DRAFT!!!)</w:t>
      </w:r>
    </w:p>
    <w:p w14:paraId="0FED37CA" w14:textId="77777777" w:rsidR="005273CE" w:rsidRDefault="005273CE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horzAnchor="margin" w:tblpY="585"/>
        <w:tblW w:w="10525" w:type="dxa"/>
        <w:tblLook w:val="04A0" w:firstRow="1" w:lastRow="0" w:firstColumn="1" w:lastColumn="0" w:noHBand="0" w:noVBand="1"/>
      </w:tblPr>
      <w:tblGrid>
        <w:gridCol w:w="2343"/>
        <w:gridCol w:w="2496"/>
        <w:gridCol w:w="3377"/>
        <w:gridCol w:w="2309"/>
      </w:tblGrid>
      <w:tr w:rsidR="005273CE" w:rsidRPr="002656B6" w14:paraId="73336045" w14:textId="2059F92C" w:rsidTr="00C403F7">
        <w:trPr>
          <w:trHeight w:val="440"/>
        </w:trPr>
        <w:tc>
          <w:tcPr>
            <w:tcW w:w="2515" w:type="dxa"/>
          </w:tcPr>
          <w:p w14:paraId="1A8201CC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35AE65A9" wp14:editId="7E7EE5F3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79374</wp:posOffset>
                      </wp:positionV>
                      <wp:extent cx="247650" cy="0"/>
                      <wp:effectExtent l="0" t="76200" r="0" b="76200"/>
                      <wp:wrapNone/>
                      <wp:docPr id="81886268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771E" id="Straight Arrow Connector 3" o:spid="_x0000_s1026" type="#_x0000_t32" style="position:absolute;margin-left:90.2pt;margin-top:6.25pt;width:19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2656B6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ACTIVITY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2790" w:type="dxa"/>
          </w:tcPr>
          <w:p w14:paraId="088BB88B" w14:textId="5ABEF47E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5488825" wp14:editId="2A9BF0CC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83819</wp:posOffset>
                      </wp:positionV>
                      <wp:extent cx="247650" cy="0"/>
                      <wp:effectExtent l="0" t="76200" r="0" b="76200"/>
                      <wp:wrapNone/>
                      <wp:docPr id="146213120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1D4E2" id="Straight Arrow Connector 2" o:spid="_x0000_s1026" type="#_x0000_t32" style="position:absolute;margin-left:89.05pt;margin-top:6.6pt;width:19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Pr="002656B6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OBJECTIVE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(if         </w:t>
            </w:r>
            <w:proofErr w:type="gramStart"/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2610" w:type="dxa"/>
          </w:tcPr>
          <w:p w14:paraId="36B8CC4D" w14:textId="1A463A62" w:rsidR="005273CE" w:rsidRDefault="005273CE" w:rsidP="005273C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4B33DAE" wp14:editId="23381F9B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83185</wp:posOffset>
                      </wp:positionV>
                      <wp:extent cx="247650" cy="0"/>
                      <wp:effectExtent l="0" t="76200" r="0" b="76200"/>
                      <wp:wrapNone/>
                      <wp:docPr id="496294106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6F023" id="Straight Arrow Connector 1" o:spid="_x0000_s1026" type="#_x0000_t32" style="position:absolute;margin-left:71.8pt;margin-top:6.55pt;width:19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Pr="002656B6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GO</w:t>
            </w: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AL</w:t>
            </w: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2656B6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if           )</w:t>
            </w:r>
          </w:p>
        </w:tc>
        <w:tc>
          <w:tcPr>
            <w:tcW w:w="2610" w:type="dxa"/>
          </w:tcPr>
          <w:p w14:paraId="512007B6" w14:textId="77777777" w:rsidR="005273CE" w:rsidRPr="002656B6" w:rsidRDefault="005273CE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6B6">
              <w:rPr>
                <w:rFonts w:asciiTheme="minorHAnsi" w:hAnsiTheme="minorHAnsi" w:cstheme="minorHAnsi"/>
                <w:sz w:val="22"/>
                <w:szCs w:val="22"/>
              </w:rPr>
              <w:t>then MISSION</w:t>
            </w:r>
          </w:p>
          <w:p w14:paraId="6A826C1A" w14:textId="77777777" w:rsidR="005273CE" w:rsidRDefault="005273CE" w:rsidP="005273CE">
            <w:pPr>
              <w:rPr>
                <w:noProof/>
              </w:rPr>
            </w:pPr>
          </w:p>
        </w:tc>
      </w:tr>
      <w:tr w:rsidR="00C403F7" w:rsidRPr="002656B6" w14:paraId="43DD53AE" w14:textId="287A2240" w:rsidTr="00C403F7">
        <w:trPr>
          <w:trHeight w:val="395"/>
        </w:trPr>
        <w:tc>
          <w:tcPr>
            <w:tcW w:w="2515" w:type="dxa"/>
          </w:tcPr>
          <w:p w14:paraId="1501249D" w14:textId="77777777" w:rsidR="00C403F7" w:rsidRPr="00C403F7" w:rsidRDefault="00C403F7" w:rsidP="005273CE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C403F7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2.1.1</w:t>
            </w:r>
          </w:p>
          <w:p w14:paraId="67E66417" w14:textId="77777777" w:rsidR="00C403F7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  <w:r w:rsidRPr="00CA6F07">
              <w:rPr>
                <w:rFonts w:ascii="Calibri" w:hAnsi="Calibri" w:cs="Calibri"/>
                <w:sz w:val="24"/>
                <w:szCs w:val="24"/>
              </w:rPr>
              <w:t>Collaborate with policymakers to draft inclusive housing policies.</w:t>
            </w:r>
          </w:p>
          <w:p w14:paraId="0C9AA405" w14:textId="77777777" w:rsidR="00C403F7" w:rsidRDefault="00C403F7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3093E" w14:textId="77777777" w:rsidR="00C403F7" w:rsidRPr="00501209" w:rsidRDefault="00C403F7" w:rsidP="005273CE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1209">
              <w:rPr>
                <w:rFonts w:asciiTheme="minorHAnsi" w:hAnsiTheme="minorHAnsi" w:cstheme="minorHAnsi"/>
                <w:sz w:val="22"/>
                <w:szCs w:val="22"/>
              </w:rPr>
              <w:t>Visitability</w:t>
            </w:r>
            <w:proofErr w:type="spellEnd"/>
          </w:p>
          <w:p w14:paraId="5AD6568E" w14:textId="77777777" w:rsidR="00C403F7" w:rsidRDefault="00C403F7" w:rsidP="005273CE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501209">
              <w:rPr>
                <w:rFonts w:asciiTheme="minorHAnsi" w:hAnsiTheme="minorHAnsi" w:cstheme="minorHAnsi"/>
                <w:sz w:val="22"/>
                <w:szCs w:val="22"/>
              </w:rPr>
              <w:t>Inclusive/Universal Design</w:t>
            </w:r>
          </w:p>
          <w:p w14:paraId="6BC366EA" w14:textId="77777777" w:rsidR="00C403F7" w:rsidRDefault="00C403F7" w:rsidP="005273CE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Aging in Place</w:t>
            </w:r>
          </w:p>
          <w:p w14:paraId="42501D56" w14:textId="77777777" w:rsidR="00C403F7" w:rsidRDefault="00C403F7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24FAD" w14:textId="771C528E" w:rsidR="00C403F7" w:rsidRPr="002656B6" w:rsidRDefault="00CC4B62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C403F7">
              <w:rPr>
                <w:rFonts w:asciiTheme="minorHAnsi" w:hAnsiTheme="minorHAnsi" w:cstheme="minorHAnsi"/>
                <w:sz w:val="22"/>
                <w:szCs w:val="22"/>
              </w:rPr>
              <w:t xml:space="preserve">Broaden target audience to leverage understanding that disability impacts all of us </w:t>
            </w:r>
            <w:proofErr w:type="gramStart"/>
            <w:r w:rsidR="00C403F7">
              <w:rPr>
                <w:rFonts w:asciiTheme="minorHAnsi" w:hAnsiTheme="minorHAnsi" w:cstheme="minorHAnsi"/>
                <w:sz w:val="22"/>
                <w:szCs w:val="22"/>
              </w:rPr>
              <w:t>-  intersects</w:t>
            </w:r>
            <w:proofErr w:type="gramEnd"/>
            <w:r w:rsidR="00C403F7">
              <w:rPr>
                <w:rFonts w:asciiTheme="minorHAnsi" w:hAnsiTheme="minorHAnsi" w:cstheme="minorHAnsi"/>
                <w:sz w:val="22"/>
                <w:szCs w:val="22"/>
              </w:rPr>
              <w:t xml:space="preserve"> all ages, races, and income-levels.</w:t>
            </w:r>
          </w:p>
          <w:p w14:paraId="203754C0" w14:textId="77777777" w:rsidR="00C403F7" w:rsidRPr="00501209" w:rsidRDefault="00C403F7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B065F" w14:textId="77777777" w:rsidR="00C403F7" w:rsidRPr="002656B6" w:rsidRDefault="00C403F7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2F01BF6" w14:textId="77777777" w:rsidR="00C403F7" w:rsidRPr="00C403F7" w:rsidRDefault="00C403F7" w:rsidP="005273CE">
            <w:pPr>
              <w:rPr>
                <w:rFonts w:ascii="Calibri" w:hAnsi="Calibri" w:cs="Calibri"/>
                <w:color w:val="ED7D31" w:themeColor="accent2"/>
                <w:sz w:val="24"/>
                <w:szCs w:val="24"/>
              </w:rPr>
            </w:pPr>
            <w:r w:rsidRPr="00C403F7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2.1</w:t>
            </w:r>
          </w:p>
          <w:p w14:paraId="006DA814" w14:textId="77777777" w:rsidR="00C403F7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  <w:r w:rsidRPr="00CA6F07">
              <w:rPr>
                <w:rFonts w:ascii="Calibri" w:hAnsi="Calibri" w:cs="Calibri"/>
                <w:sz w:val="24"/>
                <w:szCs w:val="24"/>
              </w:rPr>
              <w:t xml:space="preserve">Work towards the enactment or improvement of </w:t>
            </w:r>
            <w:r>
              <w:rPr>
                <w:rFonts w:ascii="Calibri" w:hAnsi="Calibri" w:cs="Calibri"/>
                <w:sz w:val="24"/>
                <w:szCs w:val="24"/>
              </w:rPr>
              <w:t>legislation,</w:t>
            </w:r>
            <w:r w:rsidRPr="00CA6F07">
              <w:rPr>
                <w:rFonts w:ascii="Calibri" w:hAnsi="Calibri" w:cs="Calibri"/>
                <w:sz w:val="24"/>
                <w:szCs w:val="24"/>
              </w:rPr>
              <w:t xml:space="preserve"> policies</w:t>
            </w:r>
            <w:r>
              <w:rPr>
                <w:rFonts w:ascii="Calibri" w:hAnsi="Calibri" w:cs="Calibri"/>
                <w:sz w:val="24"/>
                <w:szCs w:val="24"/>
              </w:rPr>
              <w:t>, and building code</w:t>
            </w:r>
            <w:r w:rsidRPr="00CA6F07">
              <w:rPr>
                <w:rFonts w:ascii="Calibri" w:hAnsi="Calibri" w:cs="Calibri"/>
                <w:sz w:val="24"/>
                <w:szCs w:val="24"/>
              </w:rPr>
              <w:t xml:space="preserve"> that </w:t>
            </w:r>
            <w:r>
              <w:rPr>
                <w:rFonts w:ascii="Calibri" w:hAnsi="Calibri" w:cs="Calibri"/>
                <w:sz w:val="24"/>
                <w:szCs w:val="24"/>
              </w:rPr>
              <w:t>include</w:t>
            </w:r>
            <w:r w:rsidRPr="00CA6F07">
              <w:rPr>
                <w:rFonts w:ascii="Calibri" w:hAnsi="Calibri" w:cs="Calibri"/>
                <w:sz w:val="24"/>
                <w:szCs w:val="24"/>
              </w:rPr>
              <w:t xml:space="preserve"> the construction of affordable </w:t>
            </w:r>
            <w:r w:rsidRPr="00614B5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and accessible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/adaptable</w:t>
            </w:r>
            <w:r w:rsidRPr="00CA6F07">
              <w:rPr>
                <w:rFonts w:ascii="Calibri" w:hAnsi="Calibri" w:cs="Calibri"/>
                <w:sz w:val="24"/>
                <w:szCs w:val="24"/>
              </w:rPr>
              <w:t xml:space="preserve"> housing units for people with disabilities</w:t>
            </w:r>
          </w:p>
          <w:p w14:paraId="09D5B68D" w14:textId="77777777" w:rsidR="00C403F7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C8E3F0" w14:textId="77777777" w:rsidR="00C403F7" w:rsidRPr="002656B6" w:rsidRDefault="00C403F7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7080ADF0" w14:textId="65FE121F" w:rsidR="00C403F7" w:rsidRPr="00C403F7" w:rsidRDefault="00C403F7" w:rsidP="005273CE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403F7">
              <w:rPr>
                <w:rFonts w:ascii="Calibri" w:hAnsi="Calibri" w:cs="Calibri"/>
                <w:b/>
                <w:bCs/>
                <w:color w:val="538135" w:themeColor="accent6" w:themeShade="BF"/>
                <w:sz w:val="36"/>
                <w:szCs w:val="36"/>
              </w:rPr>
              <w:t>Goal 2: Advocate for increased availability of accessible</w:t>
            </w:r>
            <w:r w:rsidR="00C146C5">
              <w:rPr>
                <w:rFonts w:ascii="Calibri" w:hAnsi="Calibri" w:cs="Calibri"/>
                <w:b/>
                <w:bCs/>
                <w:color w:val="538135" w:themeColor="accent6" w:themeShade="BF"/>
                <w:sz w:val="36"/>
                <w:szCs w:val="36"/>
              </w:rPr>
              <w:t>/adaptable</w:t>
            </w:r>
            <w:r w:rsidRPr="00C403F7">
              <w:rPr>
                <w:rFonts w:ascii="Calibri" w:hAnsi="Calibri" w:cs="Calibri"/>
                <w:b/>
                <w:bCs/>
                <w:color w:val="538135" w:themeColor="accent6" w:themeShade="BF"/>
                <w:sz w:val="36"/>
                <w:szCs w:val="36"/>
              </w:rPr>
              <w:t xml:space="preserve"> and affordable housing for individuals with disabilities.</w:t>
            </w:r>
          </w:p>
        </w:tc>
        <w:tc>
          <w:tcPr>
            <w:tcW w:w="2610" w:type="dxa"/>
            <w:vMerge w:val="restart"/>
            <w:vAlign w:val="center"/>
          </w:tcPr>
          <w:p w14:paraId="139DD557" w14:textId="00F0E52D" w:rsidR="00C403F7" w:rsidRPr="00C403F7" w:rsidRDefault="00C403F7" w:rsidP="005273CE">
            <w:pPr>
              <w:rPr>
                <w:rFonts w:ascii="Calibri" w:hAnsi="Calibri" w:cs="Calibri"/>
                <w:sz w:val="36"/>
                <w:szCs w:val="36"/>
              </w:rPr>
            </w:pPr>
            <w:r w:rsidRPr="00C403F7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>People with disabilities can live, work, and actively participate in fully accessible and inclusive communities</w:t>
            </w:r>
          </w:p>
        </w:tc>
      </w:tr>
      <w:tr w:rsidR="00C403F7" w:rsidRPr="00501209" w14:paraId="6B4CD71E" w14:textId="290E158B" w:rsidTr="00C403F7">
        <w:trPr>
          <w:trHeight w:val="395"/>
        </w:trPr>
        <w:tc>
          <w:tcPr>
            <w:tcW w:w="2515" w:type="dxa"/>
          </w:tcPr>
          <w:p w14:paraId="1CE00225" w14:textId="77777777" w:rsidR="00C403F7" w:rsidRPr="00C403F7" w:rsidRDefault="00C403F7" w:rsidP="005273CE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C403F7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2.2.1</w:t>
            </w:r>
          </w:p>
          <w:p w14:paraId="58BF074D" w14:textId="77777777" w:rsidR="00C403F7" w:rsidRPr="00501209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  <w:r w:rsidRPr="00501209">
              <w:rPr>
                <w:rFonts w:ascii="Calibri" w:hAnsi="Calibri" w:cs="Calibri"/>
                <w:sz w:val="24"/>
                <w:szCs w:val="24"/>
              </w:rPr>
              <w:t>Host collaborative events that bring policymakers, experts, and individuals with disabilities together for discussions.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Focus on the new Disability Caucus in the Legislature.</w:t>
            </w:r>
          </w:p>
        </w:tc>
        <w:tc>
          <w:tcPr>
            <w:tcW w:w="2790" w:type="dxa"/>
          </w:tcPr>
          <w:p w14:paraId="33880837" w14:textId="77777777" w:rsidR="00C403F7" w:rsidRPr="00C403F7" w:rsidRDefault="00C403F7" w:rsidP="005273CE">
            <w:pPr>
              <w:rPr>
                <w:rFonts w:ascii="Calibri" w:hAnsi="Calibri" w:cs="Calibri"/>
                <w:color w:val="ED7D31" w:themeColor="accent2"/>
                <w:sz w:val="24"/>
                <w:szCs w:val="24"/>
              </w:rPr>
            </w:pPr>
            <w:r w:rsidRPr="00C403F7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2.2</w:t>
            </w:r>
          </w:p>
          <w:p w14:paraId="04AFE766" w14:textId="77777777" w:rsidR="00C403F7" w:rsidRPr="00501209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  <w:r w:rsidRPr="00501209">
              <w:rPr>
                <w:rFonts w:ascii="Calibri" w:hAnsi="Calibri" w:cs="Calibri"/>
                <w:sz w:val="24"/>
                <w:szCs w:val="24"/>
              </w:rPr>
              <w:t xml:space="preserve">Raise awareness among policymakers about the nuanced understanding of accessibility within the disability community.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Emphasize </w:t>
            </w:r>
            <w:r w:rsidRPr="00501209">
              <w:rPr>
                <w:rFonts w:ascii="Calibri" w:hAnsi="Calibri" w:cs="Calibri"/>
                <w:sz w:val="24"/>
                <w:szCs w:val="24"/>
              </w:rPr>
              <w:t>that 'affordable' and 'accessible' are distinct concepts, often mistakenly used interchangeably by individuals outside the disability community.</w:t>
            </w:r>
          </w:p>
        </w:tc>
        <w:tc>
          <w:tcPr>
            <w:tcW w:w="2610" w:type="dxa"/>
            <w:vMerge/>
            <w:vAlign w:val="center"/>
          </w:tcPr>
          <w:p w14:paraId="1C5D2C0C" w14:textId="77777777" w:rsidR="00C403F7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3D6F84D4" w14:textId="77777777" w:rsidR="00C403F7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03F7" w:rsidRPr="002656B6" w14:paraId="0A9C9FE2" w14:textId="7A4782E4" w:rsidTr="00C403F7">
        <w:trPr>
          <w:trHeight w:val="323"/>
        </w:trPr>
        <w:tc>
          <w:tcPr>
            <w:tcW w:w="2515" w:type="dxa"/>
          </w:tcPr>
          <w:p w14:paraId="7DE59A66" w14:textId="77777777" w:rsidR="00C403F7" w:rsidRPr="00C403F7" w:rsidRDefault="00C403F7" w:rsidP="005273CE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C403F7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2.3.1</w:t>
            </w:r>
          </w:p>
          <w:p w14:paraId="62F618C1" w14:textId="741F7D71" w:rsidR="00C403F7" w:rsidRPr="00CC4B62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  <w:r w:rsidRPr="00CA6F07">
              <w:rPr>
                <w:rFonts w:ascii="Calibri" w:hAnsi="Calibri" w:cs="Calibri"/>
                <w:sz w:val="24"/>
                <w:szCs w:val="24"/>
              </w:rPr>
              <w:t>Advocate for government grants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A6F07">
              <w:rPr>
                <w:rFonts w:ascii="Calibri" w:hAnsi="Calibri" w:cs="Calibri"/>
                <w:sz w:val="24"/>
                <w:szCs w:val="24"/>
              </w:rPr>
              <w:t xml:space="preserve">tax incentives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low interest loans </w:t>
            </w:r>
            <w:r w:rsidRPr="00CA6F07">
              <w:rPr>
                <w:rFonts w:ascii="Calibri" w:hAnsi="Calibri" w:cs="Calibri"/>
                <w:sz w:val="24"/>
                <w:szCs w:val="24"/>
              </w:rPr>
              <w:t>for property owners investing in accessible residential building or home modifications</w:t>
            </w:r>
          </w:p>
        </w:tc>
        <w:tc>
          <w:tcPr>
            <w:tcW w:w="2790" w:type="dxa"/>
          </w:tcPr>
          <w:p w14:paraId="16208B5E" w14:textId="77777777" w:rsidR="00C403F7" w:rsidRPr="00C403F7" w:rsidRDefault="00C403F7" w:rsidP="005273CE">
            <w:pPr>
              <w:rPr>
                <w:rFonts w:ascii="Calibri" w:hAnsi="Calibri" w:cs="Calibri"/>
                <w:color w:val="ED7D31" w:themeColor="accent2"/>
                <w:sz w:val="24"/>
                <w:szCs w:val="24"/>
              </w:rPr>
            </w:pPr>
            <w:r w:rsidRPr="00C403F7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2.3</w:t>
            </w:r>
          </w:p>
          <w:p w14:paraId="798F5429" w14:textId="77777777" w:rsidR="00C403F7" w:rsidRPr="002656B6" w:rsidRDefault="00C403F7" w:rsidP="00527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Ensure</w:t>
            </w:r>
            <w:r w:rsidRPr="00CA6F07">
              <w:rPr>
                <w:rFonts w:ascii="Calibri" w:hAnsi="Calibri" w:cs="Calibri"/>
                <w:sz w:val="24"/>
                <w:szCs w:val="24"/>
              </w:rPr>
              <w:t xml:space="preserve"> financial support and incentives for property owners for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existing </w:t>
            </w:r>
            <w:r w:rsidRPr="00CA6F07">
              <w:rPr>
                <w:rFonts w:ascii="Calibri" w:hAnsi="Calibri" w:cs="Calibri"/>
                <w:sz w:val="24"/>
                <w:szCs w:val="24"/>
              </w:rPr>
              <w:t>home modifications or to construct new accessible units.</w:t>
            </w:r>
          </w:p>
        </w:tc>
        <w:tc>
          <w:tcPr>
            <w:tcW w:w="2610" w:type="dxa"/>
            <w:vMerge/>
          </w:tcPr>
          <w:p w14:paraId="247568C7" w14:textId="77777777" w:rsidR="00C403F7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47416F30" w14:textId="77777777" w:rsidR="00C403F7" w:rsidRDefault="00C403F7" w:rsidP="005273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19752A" w14:textId="110B0E37" w:rsidR="00250D5A" w:rsidRDefault="00CC4B62">
      <w:r>
        <w:t>GOAL 2 Working Document (DRAFT!!!)</w:t>
      </w:r>
    </w:p>
    <w:sectPr w:rsidR="00250D5A" w:rsidSect="00171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aperSrc w:first="260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D0D5" w14:textId="77777777" w:rsidR="0017183A" w:rsidRDefault="0017183A" w:rsidP="005273CE">
      <w:r>
        <w:separator/>
      </w:r>
    </w:p>
  </w:endnote>
  <w:endnote w:type="continuationSeparator" w:id="0">
    <w:p w14:paraId="4DD163BF" w14:textId="77777777" w:rsidR="0017183A" w:rsidRDefault="0017183A" w:rsidP="005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F53C" w14:textId="77777777" w:rsidR="00CC4B62" w:rsidRDefault="00CC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75A6" w14:textId="77777777" w:rsidR="00CC4B62" w:rsidRDefault="00CC4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62DD" w14:textId="77777777" w:rsidR="00CC4B62" w:rsidRDefault="00CC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D479" w14:textId="77777777" w:rsidR="0017183A" w:rsidRDefault="0017183A" w:rsidP="005273CE">
      <w:r>
        <w:separator/>
      </w:r>
    </w:p>
  </w:footnote>
  <w:footnote w:type="continuationSeparator" w:id="0">
    <w:p w14:paraId="2C16F735" w14:textId="77777777" w:rsidR="0017183A" w:rsidRDefault="0017183A" w:rsidP="0052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164F" w14:textId="77777777" w:rsidR="00CC4B62" w:rsidRDefault="00CC4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315900"/>
      <w:docPartObj>
        <w:docPartGallery w:val="Watermarks"/>
        <w:docPartUnique/>
      </w:docPartObj>
    </w:sdtPr>
    <w:sdtEndPr/>
    <w:sdtContent>
      <w:p w14:paraId="2038CDC6" w14:textId="3F352A72" w:rsidR="00CC4B62" w:rsidRDefault="00417DA4">
        <w:pPr>
          <w:pStyle w:val="Header"/>
        </w:pPr>
        <w:r>
          <w:rPr>
            <w:noProof/>
          </w:rPr>
          <w:pict w14:anchorId="107787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52E6" w14:textId="77777777" w:rsidR="00CC4B62" w:rsidRDefault="00CC4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1DF"/>
    <w:multiLevelType w:val="hybridMultilevel"/>
    <w:tmpl w:val="B22C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7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CE"/>
    <w:rsid w:val="00046C7A"/>
    <w:rsid w:val="0017183A"/>
    <w:rsid w:val="00250D5A"/>
    <w:rsid w:val="00417DA4"/>
    <w:rsid w:val="0042242A"/>
    <w:rsid w:val="00526733"/>
    <w:rsid w:val="005273CE"/>
    <w:rsid w:val="00663F28"/>
    <w:rsid w:val="00683E59"/>
    <w:rsid w:val="00710DE5"/>
    <w:rsid w:val="00791ABE"/>
    <w:rsid w:val="00854342"/>
    <w:rsid w:val="00861FAA"/>
    <w:rsid w:val="009C0DF3"/>
    <w:rsid w:val="00A45DC6"/>
    <w:rsid w:val="00A5041C"/>
    <w:rsid w:val="00B04221"/>
    <w:rsid w:val="00B11BCE"/>
    <w:rsid w:val="00BB072A"/>
    <w:rsid w:val="00C146C5"/>
    <w:rsid w:val="00C403F7"/>
    <w:rsid w:val="00C9621E"/>
    <w:rsid w:val="00CC4B62"/>
    <w:rsid w:val="00CC6391"/>
    <w:rsid w:val="00CE249D"/>
    <w:rsid w:val="00D460EF"/>
    <w:rsid w:val="00D8746C"/>
    <w:rsid w:val="00DF2540"/>
    <w:rsid w:val="00F07B60"/>
    <w:rsid w:val="00F213EB"/>
    <w:rsid w:val="00F60E86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6AE2F"/>
  <w15:chartTrackingRefBased/>
  <w15:docId w15:val="{E7C269AC-06FB-4FA3-AFE0-CFB0761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C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C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273CE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75F4-CDB6-4435-84C1-05AD840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Rhines</dc:creator>
  <cp:keywords/>
  <dc:description/>
  <cp:lastModifiedBy>Tracy Brown</cp:lastModifiedBy>
  <cp:revision>2</cp:revision>
  <dcterms:created xsi:type="dcterms:W3CDTF">2024-02-05T21:38:00Z</dcterms:created>
  <dcterms:modified xsi:type="dcterms:W3CDTF">2024-02-05T21:38:00Z</dcterms:modified>
</cp:coreProperties>
</file>